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FAE" w:rsidRPr="00404220" w:rsidRDefault="00D82FAE" w:rsidP="00D82FAE">
      <w:pPr>
        <w:jc w:val="center"/>
        <w:rPr>
          <w:rFonts w:ascii="Arial" w:hAnsi="Arial" w:cs="Arial"/>
          <w:b/>
          <w:sz w:val="32"/>
          <w:szCs w:val="32"/>
        </w:rPr>
      </w:pPr>
      <w:r w:rsidRPr="00404220">
        <w:rPr>
          <w:rFonts w:ascii="Arial" w:hAnsi="Arial" w:cs="Arial"/>
          <w:b/>
          <w:sz w:val="32"/>
          <w:szCs w:val="32"/>
        </w:rPr>
        <w:t xml:space="preserve">DECISIONS DELEGATED TO OFFICERS </w:t>
      </w:r>
    </w:p>
    <w:p w:rsidR="00D82FAE" w:rsidRPr="00404220" w:rsidRDefault="00D82FAE" w:rsidP="00D82FAE">
      <w:pPr>
        <w:rPr>
          <w:rFonts w:ascii="Arial" w:hAnsi="Arial" w:cs="Arial"/>
          <w:b/>
        </w:rPr>
      </w:pPr>
    </w:p>
    <w:tbl>
      <w:tblPr>
        <w:tblStyle w:val="TableGrid"/>
        <w:tblW w:w="9305" w:type="dxa"/>
        <w:tblInd w:w="-289" w:type="dxa"/>
        <w:tblLayout w:type="fixed"/>
        <w:tblLook w:val="04A0" w:firstRow="1" w:lastRow="0" w:firstColumn="1" w:lastColumn="0" w:noHBand="0" w:noVBand="1"/>
      </w:tblPr>
      <w:tblGrid>
        <w:gridCol w:w="2127"/>
        <w:gridCol w:w="7178"/>
      </w:tblGrid>
      <w:tr w:rsidR="00D82FAE" w:rsidRPr="00404220" w:rsidTr="00E337EA">
        <w:tc>
          <w:tcPr>
            <w:tcW w:w="2127" w:type="dxa"/>
          </w:tcPr>
          <w:p w:rsidR="00D82FAE" w:rsidRPr="00404220" w:rsidRDefault="00D82FAE" w:rsidP="000C0313">
            <w:pPr>
              <w:spacing w:before="120" w:after="120"/>
              <w:rPr>
                <w:rFonts w:ascii="Arial" w:hAnsi="Arial" w:cs="Arial"/>
              </w:rPr>
            </w:pPr>
            <w:r w:rsidRPr="00404220">
              <w:rPr>
                <w:rFonts w:ascii="Arial" w:hAnsi="Arial" w:cs="Arial"/>
                <w:b/>
              </w:rPr>
              <w:t xml:space="preserve">Decision title: </w:t>
            </w:r>
          </w:p>
        </w:tc>
        <w:tc>
          <w:tcPr>
            <w:tcW w:w="7178" w:type="dxa"/>
          </w:tcPr>
          <w:p w:rsidR="00D82FAE" w:rsidRPr="00404220" w:rsidRDefault="00D82FAE" w:rsidP="00151101">
            <w:pPr>
              <w:spacing w:before="120" w:after="120"/>
              <w:rPr>
                <w:rFonts w:ascii="Arial" w:hAnsi="Arial" w:cs="Arial"/>
              </w:rPr>
            </w:pPr>
            <w:r>
              <w:rPr>
                <w:rFonts w:ascii="Arial" w:hAnsi="Arial" w:cs="Arial"/>
              </w:rPr>
              <w:t>Blackbird Leys Regeneration Project</w:t>
            </w:r>
            <w:r w:rsidR="00CB1459">
              <w:rPr>
                <w:rFonts w:ascii="Arial" w:hAnsi="Arial" w:cs="Arial"/>
              </w:rPr>
              <w:t xml:space="preserve"> </w:t>
            </w:r>
            <w:r w:rsidR="0060513B">
              <w:rPr>
                <w:rFonts w:ascii="Arial" w:hAnsi="Arial" w:cs="Arial"/>
              </w:rPr>
              <w:t>a</w:t>
            </w:r>
            <w:r>
              <w:rPr>
                <w:rFonts w:ascii="Arial" w:hAnsi="Arial" w:cs="Arial"/>
              </w:rPr>
              <w:t xml:space="preserve">uthority from Delegated Executive Officer to move from Gateway 1 under the Sealed Development Agreement to Gateway 2 </w:t>
            </w:r>
          </w:p>
        </w:tc>
      </w:tr>
      <w:tr w:rsidR="00D82FAE" w:rsidRPr="00404220" w:rsidTr="00E337EA">
        <w:tc>
          <w:tcPr>
            <w:tcW w:w="2127" w:type="dxa"/>
          </w:tcPr>
          <w:p w:rsidR="00D82FAE" w:rsidRPr="00404220" w:rsidRDefault="00D82FAE" w:rsidP="000C0313">
            <w:pPr>
              <w:spacing w:before="120" w:after="120"/>
              <w:rPr>
                <w:rFonts w:ascii="Arial" w:hAnsi="Arial" w:cs="Arial"/>
                <w:b/>
              </w:rPr>
            </w:pPr>
            <w:r w:rsidRPr="00404220">
              <w:rPr>
                <w:rFonts w:ascii="Arial" w:hAnsi="Arial" w:cs="Arial"/>
                <w:b/>
              </w:rPr>
              <w:t>Decision date:</w:t>
            </w:r>
          </w:p>
        </w:tc>
        <w:tc>
          <w:tcPr>
            <w:tcW w:w="7178" w:type="dxa"/>
          </w:tcPr>
          <w:p w:rsidR="00D82FAE" w:rsidRPr="009D75BB" w:rsidRDefault="009D2B90" w:rsidP="00E337EA">
            <w:pPr>
              <w:spacing w:before="120"/>
              <w:rPr>
                <w:rFonts w:ascii="Arial" w:hAnsi="Arial" w:cs="Arial"/>
              </w:rPr>
            </w:pPr>
            <w:r>
              <w:rPr>
                <w:rFonts w:ascii="Arial" w:hAnsi="Arial" w:cs="Arial"/>
              </w:rPr>
              <w:t xml:space="preserve">8 </w:t>
            </w:r>
            <w:r w:rsidR="009D75BB" w:rsidRPr="009D75BB">
              <w:rPr>
                <w:rFonts w:ascii="Arial" w:hAnsi="Arial" w:cs="Arial"/>
              </w:rPr>
              <w:t>December 2021</w:t>
            </w:r>
          </w:p>
        </w:tc>
      </w:tr>
      <w:tr w:rsidR="00D82FAE" w:rsidRPr="00404220" w:rsidTr="00E337EA">
        <w:tc>
          <w:tcPr>
            <w:tcW w:w="2127" w:type="dxa"/>
          </w:tcPr>
          <w:p w:rsidR="00D82FAE" w:rsidRPr="00404220" w:rsidRDefault="00D82FAE" w:rsidP="00E337EA">
            <w:pPr>
              <w:spacing w:before="120" w:after="120"/>
              <w:rPr>
                <w:rFonts w:ascii="Arial" w:hAnsi="Arial" w:cs="Arial"/>
              </w:rPr>
            </w:pPr>
            <w:r w:rsidRPr="00404220">
              <w:rPr>
                <w:rFonts w:ascii="Arial" w:hAnsi="Arial" w:cs="Arial"/>
                <w:b/>
              </w:rPr>
              <w:t xml:space="preserve">Source of delegation: </w:t>
            </w:r>
          </w:p>
        </w:tc>
        <w:tc>
          <w:tcPr>
            <w:tcW w:w="7178" w:type="dxa"/>
          </w:tcPr>
          <w:p w:rsidR="00F66900" w:rsidRDefault="00F66900" w:rsidP="009904ED">
            <w:pPr>
              <w:spacing w:before="120"/>
              <w:rPr>
                <w:rFonts w:ascii="Arial" w:hAnsi="Arial" w:cs="Arial"/>
                <w:bCs/>
              </w:rPr>
            </w:pPr>
            <w:r w:rsidRPr="00F66900">
              <w:rPr>
                <w:rFonts w:ascii="Arial" w:hAnsi="Arial" w:cs="Arial"/>
                <w:bCs/>
              </w:rPr>
              <w:t>The decision was delegated following the grant of express delegation at Cabinet meeting held on 11</w:t>
            </w:r>
            <w:r w:rsidRPr="00F66900">
              <w:rPr>
                <w:rFonts w:ascii="Arial" w:hAnsi="Arial" w:cs="Arial"/>
                <w:bCs/>
                <w:vertAlign w:val="superscript"/>
              </w:rPr>
              <w:t>th</w:t>
            </w:r>
            <w:r w:rsidRPr="00F66900">
              <w:rPr>
                <w:rFonts w:ascii="Arial" w:hAnsi="Arial" w:cs="Arial"/>
                <w:bCs/>
              </w:rPr>
              <w:t xml:space="preserve"> March 2020</w:t>
            </w:r>
            <w:r w:rsidR="0060513B">
              <w:rPr>
                <w:rFonts w:ascii="Arial" w:hAnsi="Arial" w:cs="Arial"/>
                <w:bCs/>
              </w:rPr>
              <w:t xml:space="preserve">. </w:t>
            </w:r>
          </w:p>
          <w:p w:rsidR="00FA2FB8" w:rsidRDefault="0060513B" w:rsidP="00FA2FB8">
            <w:pPr>
              <w:spacing w:before="120" w:after="120"/>
              <w:rPr>
                <w:rFonts w:ascii="Arial" w:hAnsi="Arial" w:cs="Arial"/>
                <w:bCs/>
              </w:rPr>
            </w:pPr>
            <w:r>
              <w:rPr>
                <w:rFonts w:ascii="Arial" w:hAnsi="Arial" w:cs="Arial"/>
                <w:bCs/>
              </w:rPr>
              <w:t xml:space="preserve">The </w:t>
            </w:r>
            <w:r w:rsidR="00232840">
              <w:rPr>
                <w:rFonts w:ascii="Arial" w:hAnsi="Arial" w:cs="Arial"/>
                <w:bCs/>
              </w:rPr>
              <w:t>C</w:t>
            </w:r>
            <w:r>
              <w:rPr>
                <w:rFonts w:ascii="Arial" w:hAnsi="Arial" w:cs="Arial"/>
                <w:bCs/>
              </w:rPr>
              <w:t xml:space="preserve">abinet report including appendices are </w:t>
            </w:r>
            <w:r w:rsidR="00375CAC">
              <w:rPr>
                <w:rFonts w:ascii="Arial" w:hAnsi="Arial" w:cs="Arial"/>
                <w:bCs/>
              </w:rPr>
              <w:t>located:</w:t>
            </w:r>
          </w:p>
          <w:p w:rsidR="00FA2FB8" w:rsidRDefault="009D2B90" w:rsidP="00FA2FB8">
            <w:pPr>
              <w:spacing w:before="120" w:after="120"/>
              <w:rPr>
                <w:rFonts w:ascii="Arial" w:hAnsi="Arial" w:cs="Arial"/>
                <w:bCs/>
              </w:rPr>
            </w:pPr>
            <w:hyperlink r:id="rId7" w:history="1">
              <w:r w:rsidR="00FA2FB8" w:rsidRPr="00FA2FB8">
                <w:rPr>
                  <w:rStyle w:val="Hyperlink"/>
                  <w:rFonts w:ascii="Arial" w:hAnsi="Arial" w:cs="Arial"/>
                  <w:bCs/>
                </w:rPr>
                <w:t>https://mycouncil.oxford.gov.uk/documents/g5337/Public%20reports%20pack%20Wednesday%2011-Mar-2020%2018.00%20Cabinet.pdf?T=10</w:t>
              </w:r>
            </w:hyperlink>
          </w:p>
          <w:p w:rsidR="00D82FAE" w:rsidRDefault="00F66900" w:rsidP="009904ED">
            <w:pPr>
              <w:spacing w:before="120" w:after="120"/>
              <w:rPr>
                <w:rFonts w:ascii="Arial" w:hAnsi="Arial" w:cs="Arial"/>
                <w:b/>
                <w:bCs/>
              </w:rPr>
            </w:pPr>
            <w:r>
              <w:rPr>
                <w:rFonts w:ascii="Arial" w:hAnsi="Arial" w:cs="Arial"/>
                <w:b/>
                <w:bCs/>
              </w:rPr>
              <w:t xml:space="preserve">And in particular </w:t>
            </w:r>
            <w:r w:rsidR="0057277C">
              <w:rPr>
                <w:rFonts w:ascii="Arial" w:hAnsi="Arial" w:cs="Arial"/>
                <w:b/>
                <w:bCs/>
              </w:rPr>
              <w:t xml:space="preserve">that </w:t>
            </w:r>
            <w:r w:rsidR="00D82FAE">
              <w:rPr>
                <w:rFonts w:ascii="Arial" w:hAnsi="Arial" w:cs="Arial"/>
                <w:b/>
                <w:bCs/>
              </w:rPr>
              <w:t>Cabinet on 11 March 2020 resolved to:</w:t>
            </w:r>
          </w:p>
          <w:p w:rsidR="00C27E58" w:rsidRDefault="00D82FAE" w:rsidP="009904ED">
            <w:pPr>
              <w:spacing w:before="120" w:after="120"/>
              <w:rPr>
                <w:rFonts w:ascii="Arial" w:hAnsi="Arial" w:cs="Arial"/>
              </w:rPr>
            </w:pPr>
            <w:r>
              <w:rPr>
                <w:rFonts w:ascii="Arial" w:hAnsi="Arial" w:cs="Arial"/>
                <w:b/>
                <w:bCs/>
              </w:rPr>
              <w:t>Delegate</w:t>
            </w:r>
            <w:r>
              <w:rPr>
                <w:rFonts w:ascii="Arial" w:hAnsi="Arial" w:cs="Arial"/>
              </w:rPr>
              <w:t xml:space="preserve"> authority to the Executive Director Development to sign off the Pre-Planning Viability Condition and all other Stage One requirements of the Development Agreement detailed in this report, and confirm the project can move past Gateway One and into Stage Two (detailed design &amp; planning submission) of the Development Agreement;</w:t>
            </w:r>
          </w:p>
          <w:p w:rsidR="009D75BB" w:rsidRDefault="00D82FAE" w:rsidP="009D75BB">
            <w:pPr>
              <w:spacing w:before="120" w:after="120"/>
              <w:contextualSpacing/>
              <w:rPr>
                <w:rFonts w:ascii="Arial" w:hAnsi="Arial" w:cs="Arial"/>
              </w:rPr>
            </w:pPr>
            <w:r>
              <w:rPr>
                <w:rFonts w:ascii="Arial" w:hAnsi="Arial" w:cs="Arial"/>
                <w:b/>
                <w:bCs/>
              </w:rPr>
              <w:t>Delegate</w:t>
            </w:r>
            <w:r>
              <w:rPr>
                <w:rFonts w:ascii="Arial" w:hAnsi="Arial" w:cs="Arial"/>
              </w:rPr>
              <w:t xml:space="preserve"> authority to the Executive Director of Development, in consultation with the Cabinet Member for Leisure &amp; Housing and the Cabinet Member for Affordable Housing, to approve moving through the remaining Gateways of the Development Agreement and subsequently entering into a lease for the land with Catalyst Housing Limited,</w:t>
            </w:r>
            <w:r w:rsidR="009904ED">
              <w:rPr>
                <w:rFonts w:ascii="Arial" w:hAnsi="Arial" w:cs="Arial"/>
              </w:rPr>
              <w:t xml:space="preserve"> subject to the approved budget;</w:t>
            </w:r>
            <w:r w:rsidR="009D75BB">
              <w:rPr>
                <w:rFonts w:ascii="Arial" w:hAnsi="Arial" w:cs="Arial"/>
              </w:rPr>
              <w:t xml:space="preserve"> </w:t>
            </w:r>
          </w:p>
          <w:p w:rsidR="009D75BB" w:rsidRPr="009D75BB" w:rsidRDefault="009D75BB" w:rsidP="009D75BB">
            <w:pPr>
              <w:spacing w:before="120" w:after="120"/>
              <w:contextualSpacing/>
              <w:rPr>
                <w:rFonts w:ascii="Arial" w:hAnsi="Arial" w:cs="Arial"/>
                <w:sz w:val="12"/>
                <w:szCs w:val="12"/>
              </w:rPr>
            </w:pPr>
          </w:p>
          <w:p w:rsidR="009D75BB" w:rsidRDefault="00F954DD" w:rsidP="009D75BB">
            <w:pPr>
              <w:spacing w:before="120" w:after="120"/>
              <w:contextualSpacing/>
              <w:rPr>
                <w:rFonts w:ascii="Arial" w:hAnsi="Arial" w:cs="Arial"/>
                <w:shd w:val="clear" w:color="auto" w:fill="FFFFFF"/>
              </w:rPr>
            </w:pPr>
            <w:r>
              <w:rPr>
                <w:rFonts w:ascii="Arial" w:hAnsi="Arial" w:cs="Arial"/>
              </w:rPr>
              <w:t xml:space="preserve">Note that there has been a change </w:t>
            </w:r>
            <w:r w:rsidR="009D75BB">
              <w:rPr>
                <w:rFonts w:ascii="Arial" w:hAnsi="Arial" w:cs="Arial"/>
              </w:rPr>
              <w:t xml:space="preserve">in </w:t>
            </w:r>
            <w:r>
              <w:rPr>
                <w:rFonts w:ascii="Arial" w:hAnsi="Arial" w:cs="Arial"/>
              </w:rPr>
              <w:t>Cabinet Member to</w:t>
            </w:r>
            <w:r w:rsidR="009D75BB">
              <w:rPr>
                <w:rFonts w:ascii="Arial" w:hAnsi="Arial" w:cs="Arial"/>
              </w:rPr>
              <w:t xml:space="preserve"> </w:t>
            </w:r>
            <w:r w:rsidR="009D75BB" w:rsidRPr="009D75BB">
              <w:rPr>
                <w:rFonts w:ascii="Arial" w:hAnsi="Arial" w:cs="Arial"/>
                <w:shd w:val="clear" w:color="auto" w:fill="FFFFFF"/>
              </w:rPr>
              <w:t>Cabinet Member for Planning and Housing Delivery</w:t>
            </w:r>
            <w:r w:rsidR="009D75BB">
              <w:rPr>
                <w:rFonts w:ascii="Arial" w:hAnsi="Arial" w:cs="Arial"/>
                <w:shd w:val="clear" w:color="auto" w:fill="FFFFFF"/>
              </w:rPr>
              <w:t>.</w:t>
            </w:r>
          </w:p>
          <w:p w:rsidR="009D75BB" w:rsidRPr="009D75BB" w:rsidRDefault="009D75BB" w:rsidP="009D75BB">
            <w:pPr>
              <w:spacing w:before="120" w:after="120"/>
              <w:contextualSpacing/>
              <w:rPr>
                <w:rFonts w:ascii="Arial" w:hAnsi="Arial" w:cs="Arial"/>
                <w:sz w:val="12"/>
                <w:szCs w:val="12"/>
              </w:rPr>
            </w:pPr>
          </w:p>
        </w:tc>
      </w:tr>
      <w:tr w:rsidR="00D82FAE" w:rsidRPr="00404220" w:rsidTr="00E337EA">
        <w:tc>
          <w:tcPr>
            <w:tcW w:w="2127" w:type="dxa"/>
          </w:tcPr>
          <w:p w:rsidR="00D82FAE" w:rsidRPr="00404220" w:rsidRDefault="00D82FAE" w:rsidP="00E337EA">
            <w:pPr>
              <w:spacing w:before="120" w:after="120"/>
              <w:rPr>
                <w:rFonts w:ascii="Arial" w:hAnsi="Arial" w:cs="Arial"/>
                <w:b/>
              </w:rPr>
            </w:pPr>
            <w:r w:rsidRPr="00404220">
              <w:rPr>
                <w:rFonts w:ascii="Arial" w:hAnsi="Arial" w:cs="Arial"/>
                <w:b/>
              </w:rPr>
              <w:t xml:space="preserve">What decision was made? </w:t>
            </w:r>
          </w:p>
        </w:tc>
        <w:tc>
          <w:tcPr>
            <w:tcW w:w="7178" w:type="dxa"/>
          </w:tcPr>
          <w:p w:rsidR="0057277C" w:rsidRDefault="00D82FAE" w:rsidP="009904ED">
            <w:pPr>
              <w:spacing w:before="120" w:after="120"/>
              <w:rPr>
                <w:rFonts w:ascii="Arial" w:hAnsi="Arial" w:cs="Arial"/>
              </w:rPr>
            </w:pPr>
            <w:r>
              <w:rPr>
                <w:rFonts w:ascii="Arial" w:hAnsi="Arial" w:cs="Arial"/>
              </w:rPr>
              <w:t>The decision is</w:t>
            </w:r>
            <w:r w:rsidR="002C5663">
              <w:rPr>
                <w:rFonts w:ascii="Arial" w:hAnsi="Arial" w:cs="Arial"/>
              </w:rPr>
              <w:t xml:space="preserve"> to move</w:t>
            </w:r>
            <w:r w:rsidR="002C5663" w:rsidRPr="002C5663">
              <w:rPr>
                <w:rFonts w:ascii="Arial" w:hAnsi="Arial" w:cs="Arial"/>
              </w:rPr>
              <w:t xml:space="preserve"> forward through Gateway One and into Stage Two of the</w:t>
            </w:r>
            <w:r w:rsidR="00151101">
              <w:rPr>
                <w:rFonts w:ascii="Arial" w:hAnsi="Arial" w:cs="Arial"/>
              </w:rPr>
              <w:t xml:space="preserve"> </w:t>
            </w:r>
            <w:r w:rsidR="009904ED">
              <w:rPr>
                <w:rFonts w:ascii="Arial" w:hAnsi="Arial" w:cs="Arial"/>
              </w:rPr>
              <w:t>Blackbird Leys De</w:t>
            </w:r>
            <w:r w:rsidR="00F954DD">
              <w:rPr>
                <w:rFonts w:ascii="Arial" w:hAnsi="Arial" w:cs="Arial"/>
              </w:rPr>
              <w:t>ve</w:t>
            </w:r>
            <w:r w:rsidR="009904ED">
              <w:rPr>
                <w:rFonts w:ascii="Arial" w:hAnsi="Arial" w:cs="Arial"/>
              </w:rPr>
              <w:t>lopment</w:t>
            </w:r>
            <w:r w:rsidR="00151101">
              <w:rPr>
                <w:rFonts w:ascii="Arial" w:hAnsi="Arial" w:cs="Arial"/>
              </w:rPr>
              <w:t xml:space="preserve"> as set out in the</w:t>
            </w:r>
            <w:r w:rsidR="002C5663" w:rsidRPr="002C5663">
              <w:rPr>
                <w:rFonts w:ascii="Arial" w:hAnsi="Arial" w:cs="Arial"/>
              </w:rPr>
              <w:t xml:space="preserve"> Development Agreement</w:t>
            </w:r>
            <w:r w:rsidR="00151101">
              <w:rPr>
                <w:rFonts w:ascii="Arial" w:hAnsi="Arial" w:cs="Arial"/>
              </w:rPr>
              <w:t xml:space="preserve"> between OCC and their development partner Catalyst Housing Ltd (CHL). </w:t>
            </w:r>
            <w:r w:rsidR="002C5663">
              <w:rPr>
                <w:rFonts w:ascii="Arial" w:hAnsi="Arial" w:cs="Arial"/>
              </w:rPr>
              <w:t xml:space="preserve">Stage Two work will require development of the masterplan within the framework of the financial viability </w:t>
            </w:r>
            <w:r w:rsidR="00232840">
              <w:rPr>
                <w:rFonts w:ascii="Arial" w:hAnsi="Arial" w:cs="Arial"/>
              </w:rPr>
              <w:t xml:space="preserve">model produced by </w:t>
            </w:r>
            <w:r w:rsidR="00151101">
              <w:rPr>
                <w:rFonts w:ascii="Arial" w:hAnsi="Arial" w:cs="Arial"/>
              </w:rPr>
              <w:t xml:space="preserve">CHL </w:t>
            </w:r>
            <w:r w:rsidR="00151101" w:rsidRPr="00151101">
              <w:rPr>
                <w:rFonts w:ascii="Arial" w:hAnsi="Arial" w:cs="Arial"/>
              </w:rPr>
              <w:t>working with local residents</w:t>
            </w:r>
            <w:r w:rsidR="00151101">
              <w:rPr>
                <w:rFonts w:ascii="Arial" w:hAnsi="Arial" w:cs="Arial"/>
              </w:rPr>
              <w:t xml:space="preserve"> and stakeholders</w:t>
            </w:r>
            <w:r w:rsidR="00151101" w:rsidRPr="00151101">
              <w:rPr>
                <w:rFonts w:ascii="Arial" w:hAnsi="Arial" w:cs="Arial"/>
              </w:rPr>
              <w:t>, and the preparation of the planning application.</w:t>
            </w:r>
          </w:p>
          <w:p w:rsidR="009904ED" w:rsidRDefault="0057277C" w:rsidP="009904ED">
            <w:pPr>
              <w:spacing w:before="120" w:after="120"/>
              <w:rPr>
                <w:rFonts w:ascii="Arial" w:hAnsi="Arial" w:cs="Arial"/>
              </w:rPr>
            </w:pPr>
            <w:r w:rsidRPr="0057277C">
              <w:rPr>
                <w:rFonts w:ascii="Arial" w:hAnsi="Arial" w:cs="Arial"/>
              </w:rPr>
              <w:t>It was recognised on the selection of CHL</w:t>
            </w:r>
            <w:r w:rsidR="009904ED">
              <w:rPr>
                <w:rFonts w:ascii="Arial" w:hAnsi="Arial" w:cs="Arial"/>
              </w:rPr>
              <w:t xml:space="preserve"> as development partner</w:t>
            </w:r>
            <w:r w:rsidRPr="0057277C">
              <w:rPr>
                <w:rFonts w:ascii="Arial" w:hAnsi="Arial" w:cs="Arial"/>
              </w:rPr>
              <w:t xml:space="preserve"> that the project would</w:t>
            </w:r>
            <w:r>
              <w:rPr>
                <w:rFonts w:ascii="Arial" w:hAnsi="Arial" w:cs="Arial"/>
              </w:rPr>
              <w:t xml:space="preserve"> </w:t>
            </w:r>
            <w:r w:rsidRPr="0057277C">
              <w:rPr>
                <w:rFonts w:ascii="Arial" w:hAnsi="Arial" w:cs="Arial"/>
              </w:rPr>
              <w:t>require a significant amount of subsidy, including assumptions around housing grant, the potential to secure external funds from the Housing and Infrastructure Fund (HIF), alongside the potential to use some of OCC’s Section 106 off-site affordable housing contributions. CHL have also provided a level of internal subsidy to help bridge the gap</w:t>
            </w:r>
            <w:r>
              <w:rPr>
                <w:rFonts w:ascii="Arial" w:hAnsi="Arial" w:cs="Arial"/>
              </w:rPr>
              <w:t xml:space="preserve">. </w:t>
            </w:r>
          </w:p>
          <w:p w:rsidR="0057277C" w:rsidRDefault="0057277C" w:rsidP="009904ED">
            <w:pPr>
              <w:spacing w:before="120" w:after="120"/>
              <w:rPr>
                <w:rFonts w:ascii="Arial" w:hAnsi="Arial" w:cs="Arial"/>
              </w:rPr>
            </w:pPr>
            <w:r>
              <w:rPr>
                <w:rFonts w:ascii="Arial" w:hAnsi="Arial" w:cs="Arial"/>
              </w:rPr>
              <w:t>The decision includes the agreement to funding to meet the deficit shortfall including;</w:t>
            </w:r>
          </w:p>
          <w:p w:rsidR="0057277C" w:rsidRDefault="0057277C" w:rsidP="009904ED">
            <w:pPr>
              <w:pStyle w:val="ListParagraph"/>
              <w:numPr>
                <w:ilvl w:val="0"/>
                <w:numId w:val="4"/>
              </w:numPr>
              <w:spacing w:before="120" w:after="120"/>
              <w:ind w:left="346" w:hanging="346"/>
              <w:rPr>
                <w:rFonts w:ascii="Arial" w:hAnsi="Arial" w:cs="Arial"/>
              </w:rPr>
            </w:pPr>
            <w:r w:rsidRPr="009904ED">
              <w:rPr>
                <w:rFonts w:ascii="Arial" w:hAnsi="Arial" w:cs="Arial"/>
              </w:rPr>
              <w:t>Payment to CHL by OCC of Homes England (HE) HIF funding of approximately £6.25m</w:t>
            </w:r>
          </w:p>
          <w:p w:rsidR="0057277C" w:rsidRDefault="0057277C" w:rsidP="009904ED">
            <w:pPr>
              <w:pStyle w:val="ListParagraph"/>
              <w:numPr>
                <w:ilvl w:val="0"/>
                <w:numId w:val="4"/>
              </w:numPr>
              <w:spacing w:before="120" w:after="120"/>
              <w:ind w:left="346" w:hanging="346"/>
              <w:rPr>
                <w:rFonts w:ascii="Arial" w:hAnsi="Arial" w:cs="Arial"/>
              </w:rPr>
            </w:pPr>
            <w:r>
              <w:rPr>
                <w:rFonts w:ascii="Arial" w:hAnsi="Arial" w:cs="Arial"/>
              </w:rPr>
              <w:t>Allocation of £4</w:t>
            </w:r>
            <w:r w:rsidR="00262847">
              <w:rPr>
                <w:rFonts w:ascii="Arial" w:hAnsi="Arial" w:cs="Arial"/>
              </w:rPr>
              <w:t>.0</w:t>
            </w:r>
            <w:r>
              <w:rPr>
                <w:rFonts w:ascii="Arial" w:hAnsi="Arial" w:cs="Arial"/>
              </w:rPr>
              <w:t>m HRA funding including a capital contribution of approximately £1.1m to CHL</w:t>
            </w:r>
          </w:p>
          <w:p w:rsidR="0057277C" w:rsidRDefault="0057277C" w:rsidP="009904ED">
            <w:pPr>
              <w:pStyle w:val="ListParagraph"/>
              <w:numPr>
                <w:ilvl w:val="0"/>
                <w:numId w:val="4"/>
              </w:numPr>
              <w:spacing w:before="120" w:after="120"/>
              <w:ind w:left="346" w:hanging="346"/>
              <w:rPr>
                <w:rFonts w:ascii="Arial" w:hAnsi="Arial" w:cs="Arial"/>
              </w:rPr>
            </w:pPr>
            <w:r>
              <w:rPr>
                <w:rFonts w:ascii="Arial" w:hAnsi="Arial" w:cs="Arial"/>
              </w:rPr>
              <w:t>Payment of approximately £7.6m s106 affordable housing receipts to CHL</w:t>
            </w:r>
          </w:p>
          <w:p w:rsidR="004D76B7" w:rsidRDefault="004D76B7" w:rsidP="009904ED">
            <w:pPr>
              <w:pStyle w:val="ListParagraph"/>
              <w:numPr>
                <w:ilvl w:val="0"/>
                <w:numId w:val="4"/>
              </w:numPr>
              <w:spacing w:before="120" w:after="120"/>
              <w:ind w:left="346" w:hanging="346"/>
              <w:rPr>
                <w:rFonts w:ascii="Arial" w:hAnsi="Arial" w:cs="Arial"/>
              </w:rPr>
            </w:pPr>
            <w:r>
              <w:rPr>
                <w:rFonts w:ascii="Arial" w:hAnsi="Arial" w:cs="Arial"/>
              </w:rPr>
              <w:t>Community Infrastructure funds of approximately £1.4</w:t>
            </w:r>
            <w:r w:rsidR="00262847">
              <w:rPr>
                <w:rFonts w:ascii="Arial" w:hAnsi="Arial" w:cs="Arial"/>
              </w:rPr>
              <w:t>2</w:t>
            </w:r>
            <w:r>
              <w:rPr>
                <w:rFonts w:ascii="Arial" w:hAnsi="Arial" w:cs="Arial"/>
              </w:rPr>
              <w:t>m to be used on funding the scheme including use of approximately £902K of CIL generated by the scheme and to support the reprovision of the new community centre, retail facilities and public space</w:t>
            </w:r>
            <w:r w:rsidR="00151101">
              <w:rPr>
                <w:rFonts w:ascii="Arial" w:hAnsi="Arial" w:cs="Arial"/>
              </w:rPr>
              <w:t>.</w:t>
            </w:r>
          </w:p>
          <w:p w:rsidR="005E7E03" w:rsidRPr="009904ED" w:rsidRDefault="005E7E03" w:rsidP="009904ED">
            <w:pPr>
              <w:spacing w:before="120" w:after="120"/>
              <w:rPr>
                <w:rFonts w:ascii="Arial" w:hAnsi="Arial" w:cs="Arial"/>
              </w:rPr>
            </w:pPr>
            <w:r>
              <w:rPr>
                <w:rFonts w:ascii="Arial" w:hAnsi="Arial" w:cs="Arial"/>
              </w:rPr>
              <w:t>The total budget commitment by OCC to support the project is £21.528m.</w:t>
            </w:r>
          </w:p>
          <w:p w:rsidR="00D82FAE" w:rsidRPr="00F66900" w:rsidRDefault="00151101" w:rsidP="009904ED">
            <w:pPr>
              <w:spacing w:before="120" w:after="120"/>
              <w:rPr>
                <w:rFonts w:ascii="Arial" w:hAnsi="Arial" w:cs="Arial"/>
                <w:u w:val="single"/>
              </w:rPr>
            </w:pPr>
            <w:r>
              <w:rPr>
                <w:rFonts w:ascii="Arial" w:hAnsi="Arial" w:cs="Arial"/>
              </w:rPr>
              <w:t xml:space="preserve">The Development Agreement requires </w:t>
            </w:r>
            <w:r w:rsidR="005E7E03" w:rsidRPr="005E7E03">
              <w:rPr>
                <w:rFonts w:ascii="Arial" w:hAnsi="Arial" w:cs="Arial"/>
              </w:rPr>
              <w:t xml:space="preserve">the development of Strategies </w:t>
            </w:r>
            <w:r w:rsidR="005E7E03">
              <w:rPr>
                <w:rFonts w:ascii="Arial" w:hAnsi="Arial" w:cs="Arial"/>
              </w:rPr>
              <w:t xml:space="preserve">by </w:t>
            </w:r>
            <w:r>
              <w:rPr>
                <w:rFonts w:ascii="Arial" w:hAnsi="Arial" w:cs="Arial"/>
              </w:rPr>
              <w:t>OCC and CHL to</w:t>
            </w:r>
            <w:r w:rsidR="005E7E03">
              <w:rPr>
                <w:rFonts w:ascii="Arial" w:hAnsi="Arial" w:cs="Arial"/>
              </w:rPr>
              <w:t xml:space="preserve"> be agreed as part of the Stage Two work including: Stakeholder engagement, Design quality, Vacant possession and decant, Development and phasing, Financial model and Marketing and management. </w:t>
            </w:r>
            <w:r w:rsidR="00194F6B">
              <w:rPr>
                <w:rFonts w:ascii="Arial" w:hAnsi="Arial" w:cs="Arial"/>
              </w:rPr>
              <w:t>The financial model includes allocation of funds including appointment of external consultants to manage and deliver the Strategies.</w:t>
            </w:r>
            <w:r w:rsidR="009904ED">
              <w:rPr>
                <w:rFonts w:ascii="Arial" w:hAnsi="Arial" w:cs="Arial"/>
              </w:rPr>
              <w:t xml:space="preserve"> </w:t>
            </w:r>
          </w:p>
        </w:tc>
      </w:tr>
      <w:tr w:rsidR="00D82FAE" w:rsidRPr="00404220" w:rsidTr="00E337EA">
        <w:tc>
          <w:tcPr>
            <w:tcW w:w="2127" w:type="dxa"/>
          </w:tcPr>
          <w:p w:rsidR="00D82FAE" w:rsidRPr="00404220" w:rsidRDefault="00D82FAE" w:rsidP="00E337EA">
            <w:pPr>
              <w:spacing w:before="120" w:after="120"/>
              <w:rPr>
                <w:rFonts w:ascii="Arial" w:hAnsi="Arial" w:cs="Arial"/>
              </w:rPr>
            </w:pPr>
            <w:r w:rsidRPr="00404220">
              <w:rPr>
                <w:rFonts w:ascii="Arial" w:hAnsi="Arial" w:cs="Arial"/>
                <w:b/>
              </w:rPr>
              <w:t xml:space="preserve">Decision made by: </w:t>
            </w:r>
          </w:p>
        </w:tc>
        <w:tc>
          <w:tcPr>
            <w:tcW w:w="7178" w:type="dxa"/>
          </w:tcPr>
          <w:p w:rsidR="00D82FAE" w:rsidRDefault="00D82FAE" w:rsidP="009904ED">
            <w:pPr>
              <w:spacing w:before="120"/>
              <w:rPr>
                <w:rFonts w:ascii="Arial" w:hAnsi="Arial" w:cs="Arial"/>
                <w:bCs/>
                <w:color w:val="333333"/>
                <w:spacing w:val="4"/>
                <w:lang w:val="en"/>
              </w:rPr>
            </w:pPr>
            <w:r w:rsidRPr="00404220">
              <w:rPr>
                <w:rFonts w:ascii="Arial" w:hAnsi="Arial" w:cs="Arial"/>
              </w:rPr>
              <w:t xml:space="preserve">Tom Bridgman, </w:t>
            </w:r>
            <w:hyperlink r:id="rId8" w:history="1">
              <w:r w:rsidR="00C27E58" w:rsidRPr="009904ED">
                <w:rPr>
                  <w:rFonts w:ascii="Arial" w:hAnsi="Arial" w:cs="Arial"/>
                  <w:bCs/>
                  <w:color w:val="333333"/>
                  <w:spacing w:val="4"/>
                  <w:lang w:val="en"/>
                </w:rPr>
                <w:t>Executive Director - Development</w:t>
              </w:r>
            </w:hyperlink>
          </w:p>
          <w:p w:rsidR="009D2B90" w:rsidRPr="00404220" w:rsidRDefault="009D2B90" w:rsidP="009D2B90">
            <w:pPr>
              <w:spacing w:before="120"/>
              <w:rPr>
                <w:rFonts w:ascii="Arial" w:hAnsi="Arial" w:cs="Arial"/>
              </w:rPr>
            </w:pPr>
            <w:r>
              <w:rPr>
                <w:rFonts w:ascii="Arial" w:hAnsi="Arial" w:cs="Arial"/>
                <w:bCs/>
                <w:color w:val="333333"/>
                <w:spacing w:val="4"/>
                <w:lang w:val="en"/>
              </w:rPr>
              <w:t>Decision taken in consultation with Cllr Alex Hollingsworth, Cabinet Member for Planning and Housing Delivery</w:t>
            </w:r>
          </w:p>
        </w:tc>
      </w:tr>
      <w:tr w:rsidR="00D82FAE" w:rsidRPr="00404220" w:rsidTr="00E337EA">
        <w:tc>
          <w:tcPr>
            <w:tcW w:w="2127" w:type="dxa"/>
          </w:tcPr>
          <w:p w:rsidR="00D82FAE" w:rsidRPr="00404220" w:rsidRDefault="00D82FAE" w:rsidP="00E337EA">
            <w:pPr>
              <w:spacing w:before="120" w:after="120"/>
              <w:rPr>
                <w:rFonts w:ascii="Arial" w:hAnsi="Arial" w:cs="Arial"/>
              </w:rPr>
            </w:pPr>
            <w:r w:rsidRPr="00404220">
              <w:rPr>
                <w:rFonts w:ascii="Arial" w:hAnsi="Arial" w:cs="Arial"/>
                <w:b/>
              </w:rPr>
              <w:t xml:space="preserve">Other options considered: </w:t>
            </w:r>
          </w:p>
        </w:tc>
        <w:tc>
          <w:tcPr>
            <w:tcW w:w="7178" w:type="dxa"/>
          </w:tcPr>
          <w:p w:rsidR="00D82FAE" w:rsidRPr="00404220" w:rsidRDefault="00F66900" w:rsidP="009904ED">
            <w:pPr>
              <w:spacing w:before="120" w:after="120"/>
              <w:rPr>
                <w:rFonts w:ascii="Arial" w:hAnsi="Arial" w:cs="Arial"/>
              </w:rPr>
            </w:pPr>
            <w:r>
              <w:rPr>
                <w:rFonts w:ascii="Arial" w:hAnsi="Arial" w:cs="Arial"/>
              </w:rPr>
              <w:t xml:space="preserve">No </w:t>
            </w:r>
            <w:r w:rsidR="00C27E58">
              <w:rPr>
                <w:rFonts w:ascii="Arial" w:hAnsi="Arial" w:cs="Arial"/>
              </w:rPr>
              <w:t xml:space="preserve">alternative </w:t>
            </w:r>
            <w:r>
              <w:rPr>
                <w:rFonts w:ascii="Arial" w:hAnsi="Arial" w:cs="Arial"/>
              </w:rPr>
              <w:t>option.</w:t>
            </w:r>
            <w:r w:rsidR="00C27E58">
              <w:rPr>
                <w:rFonts w:ascii="Arial" w:hAnsi="Arial" w:cs="Arial"/>
              </w:rPr>
              <w:t xml:space="preserve"> </w:t>
            </w:r>
            <w:r>
              <w:rPr>
                <w:rFonts w:ascii="Arial" w:hAnsi="Arial" w:cs="Arial"/>
              </w:rPr>
              <w:t xml:space="preserve">Sign off to move from </w:t>
            </w:r>
            <w:r w:rsidR="002C5663">
              <w:rPr>
                <w:rFonts w:ascii="Arial" w:hAnsi="Arial" w:cs="Arial"/>
              </w:rPr>
              <w:t xml:space="preserve">Gateway </w:t>
            </w:r>
            <w:r w:rsidR="00232840">
              <w:rPr>
                <w:rFonts w:ascii="Arial" w:hAnsi="Arial" w:cs="Arial"/>
              </w:rPr>
              <w:t xml:space="preserve">One </w:t>
            </w:r>
            <w:r>
              <w:rPr>
                <w:rFonts w:ascii="Arial" w:hAnsi="Arial" w:cs="Arial"/>
              </w:rPr>
              <w:t xml:space="preserve">to </w:t>
            </w:r>
            <w:r w:rsidR="00232840">
              <w:rPr>
                <w:rFonts w:ascii="Arial" w:hAnsi="Arial" w:cs="Arial"/>
              </w:rPr>
              <w:t xml:space="preserve">Two </w:t>
            </w:r>
            <w:r>
              <w:rPr>
                <w:rFonts w:ascii="Arial" w:hAnsi="Arial" w:cs="Arial"/>
              </w:rPr>
              <w:t>is part of the express delegation from Cabinet given the scale and value of the project.</w:t>
            </w:r>
          </w:p>
        </w:tc>
      </w:tr>
      <w:tr w:rsidR="00D82FAE" w:rsidTr="00E337EA">
        <w:tc>
          <w:tcPr>
            <w:tcW w:w="2127" w:type="dxa"/>
          </w:tcPr>
          <w:p w:rsidR="00D82FAE" w:rsidRPr="00C678ED" w:rsidRDefault="00D82FAE" w:rsidP="00E337EA">
            <w:pPr>
              <w:spacing w:before="120"/>
              <w:rPr>
                <w:rFonts w:ascii="Arial" w:hAnsi="Arial" w:cs="Arial"/>
              </w:rPr>
            </w:pPr>
            <w:r w:rsidRPr="00335A9B">
              <w:rPr>
                <w:rFonts w:ascii="Arial" w:hAnsi="Arial" w:cs="Arial"/>
                <w:b/>
              </w:rPr>
              <w:t>Documents considered</w:t>
            </w:r>
            <w:r>
              <w:rPr>
                <w:rFonts w:ascii="Arial" w:hAnsi="Arial" w:cs="Arial"/>
                <w:b/>
              </w:rPr>
              <w:t>:</w:t>
            </w:r>
            <w:r w:rsidRPr="006F6326">
              <w:rPr>
                <w:rFonts w:ascii="Arial" w:hAnsi="Arial" w:cs="Arial"/>
                <w:i/>
              </w:rPr>
              <w:t xml:space="preserve"> </w:t>
            </w:r>
          </w:p>
        </w:tc>
        <w:tc>
          <w:tcPr>
            <w:tcW w:w="7178" w:type="dxa"/>
          </w:tcPr>
          <w:p w:rsidR="00D82FAE" w:rsidRPr="00A96C08" w:rsidRDefault="00F66900" w:rsidP="009904ED">
            <w:pPr>
              <w:spacing w:before="120" w:after="120"/>
              <w:rPr>
                <w:rFonts w:ascii="Arial" w:hAnsi="Arial" w:cs="Arial"/>
              </w:rPr>
            </w:pPr>
            <w:r>
              <w:rPr>
                <w:rFonts w:ascii="Arial" w:hAnsi="Arial" w:cs="Arial"/>
              </w:rPr>
              <w:t xml:space="preserve">Development Agreement and </w:t>
            </w:r>
            <w:r w:rsidR="00194F6B">
              <w:rPr>
                <w:rFonts w:ascii="Arial" w:hAnsi="Arial" w:cs="Arial"/>
              </w:rPr>
              <w:t>Financial Summary Report</w:t>
            </w:r>
            <w:r>
              <w:rPr>
                <w:rFonts w:ascii="Arial" w:hAnsi="Arial" w:cs="Arial"/>
              </w:rPr>
              <w:t xml:space="preserve"> </w:t>
            </w:r>
            <w:r w:rsidRPr="009904ED">
              <w:rPr>
                <w:rFonts w:ascii="Arial" w:hAnsi="Arial" w:cs="Arial"/>
              </w:rPr>
              <w:t xml:space="preserve">(attached but </w:t>
            </w:r>
            <w:r w:rsidR="00C27E58" w:rsidRPr="009904ED">
              <w:rPr>
                <w:rFonts w:ascii="Arial" w:hAnsi="Arial" w:cs="Arial"/>
              </w:rPr>
              <w:t xml:space="preserve">not </w:t>
            </w:r>
            <w:r w:rsidRPr="009904ED">
              <w:rPr>
                <w:rFonts w:ascii="Arial" w:hAnsi="Arial" w:cs="Arial"/>
              </w:rPr>
              <w:t>to be disclosed</w:t>
            </w:r>
            <w:r w:rsidR="00E82A0C" w:rsidRPr="009904ED">
              <w:rPr>
                <w:rFonts w:ascii="Arial" w:hAnsi="Arial" w:cs="Arial"/>
              </w:rPr>
              <w:t xml:space="preserve"> wider at this stage</w:t>
            </w:r>
            <w:r w:rsidRPr="009904ED">
              <w:rPr>
                <w:rFonts w:ascii="Arial" w:hAnsi="Arial" w:cs="Arial"/>
              </w:rPr>
              <w:t>)</w:t>
            </w:r>
          </w:p>
        </w:tc>
      </w:tr>
      <w:tr w:rsidR="00D82FAE" w:rsidTr="00E337EA">
        <w:tc>
          <w:tcPr>
            <w:tcW w:w="2127" w:type="dxa"/>
          </w:tcPr>
          <w:p w:rsidR="00D82FAE" w:rsidRDefault="00E337EA" w:rsidP="00E337EA">
            <w:pPr>
              <w:spacing w:before="120" w:after="120"/>
              <w:rPr>
                <w:rFonts w:ascii="Arial" w:hAnsi="Arial" w:cs="Arial"/>
                <w:b/>
              </w:rPr>
            </w:pPr>
            <w:r>
              <w:rPr>
                <w:rFonts w:ascii="Arial" w:hAnsi="Arial" w:cs="Arial"/>
                <w:b/>
              </w:rPr>
              <w:t>Key or Not Key:</w:t>
            </w:r>
          </w:p>
        </w:tc>
        <w:tc>
          <w:tcPr>
            <w:tcW w:w="7178" w:type="dxa"/>
          </w:tcPr>
          <w:p w:rsidR="00D82FAE" w:rsidRPr="00A96C08" w:rsidRDefault="009D2B90" w:rsidP="009904ED">
            <w:pPr>
              <w:spacing w:before="120" w:after="120"/>
              <w:rPr>
                <w:rFonts w:ascii="Arial" w:hAnsi="Arial" w:cs="Arial"/>
              </w:rPr>
            </w:pPr>
            <w:r>
              <w:rPr>
                <w:rFonts w:ascii="Arial" w:hAnsi="Arial" w:cs="Arial"/>
              </w:rPr>
              <w:t>Not k</w:t>
            </w:r>
            <w:r w:rsidR="00B83D92">
              <w:rPr>
                <w:rFonts w:ascii="Arial" w:hAnsi="Arial" w:cs="Arial"/>
              </w:rPr>
              <w:t>ey</w:t>
            </w:r>
          </w:p>
        </w:tc>
      </w:tr>
      <w:tr w:rsidR="00D82FAE" w:rsidTr="00E337EA">
        <w:tc>
          <w:tcPr>
            <w:tcW w:w="2127" w:type="dxa"/>
          </w:tcPr>
          <w:p w:rsidR="00D82FAE" w:rsidRPr="006F6326" w:rsidRDefault="00D82FAE" w:rsidP="000C0313">
            <w:pPr>
              <w:spacing w:before="120" w:after="120"/>
              <w:rPr>
                <w:rFonts w:ascii="Arial" w:hAnsi="Arial" w:cs="Arial"/>
                <w:b/>
              </w:rPr>
            </w:pPr>
            <w:r w:rsidRPr="006F6326">
              <w:rPr>
                <w:rFonts w:ascii="Arial" w:hAnsi="Arial" w:cs="Arial"/>
                <w:b/>
              </w:rPr>
              <w:t>Wards affected</w:t>
            </w:r>
            <w:r>
              <w:rPr>
                <w:rFonts w:ascii="Arial" w:hAnsi="Arial" w:cs="Arial"/>
                <w:b/>
              </w:rPr>
              <w:t>:</w:t>
            </w:r>
          </w:p>
        </w:tc>
        <w:tc>
          <w:tcPr>
            <w:tcW w:w="7178" w:type="dxa"/>
          </w:tcPr>
          <w:p w:rsidR="00D82FAE" w:rsidRPr="00A96C08" w:rsidRDefault="00F66900" w:rsidP="009904ED">
            <w:pPr>
              <w:spacing w:before="120" w:after="120"/>
              <w:rPr>
                <w:rFonts w:ascii="Arial" w:hAnsi="Arial" w:cs="Arial"/>
              </w:rPr>
            </w:pPr>
            <w:r>
              <w:rPr>
                <w:rFonts w:ascii="Arial" w:hAnsi="Arial" w:cs="Arial"/>
              </w:rPr>
              <w:t>Blackbird Leys</w:t>
            </w:r>
            <w:r w:rsidR="00B83D92">
              <w:rPr>
                <w:rFonts w:ascii="Arial" w:hAnsi="Arial" w:cs="Arial"/>
              </w:rPr>
              <w:t xml:space="preserve"> &amp; Northfield Brook</w:t>
            </w:r>
          </w:p>
        </w:tc>
      </w:tr>
      <w:tr w:rsidR="00D82FAE" w:rsidTr="00E337EA">
        <w:tc>
          <w:tcPr>
            <w:tcW w:w="2127" w:type="dxa"/>
          </w:tcPr>
          <w:p w:rsidR="00D82FAE" w:rsidRPr="006F6326" w:rsidRDefault="00D82FAE" w:rsidP="00E337EA">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Pr>
                <w:rFonts w:ascii="Arial" w:hAnsi="Arial" w:cs="Arial"/>
                <w:b/>
              </w:rPr>
              <w:t>:</w:t>
            </w:r>
            <w:r w:rsidRPr="00B87695">
              <w:rPr>
                <w:rFonts w:ascii="Arial" w:hAnsi="Arial" w:cs="Arial"/>
                <w:b/>
              </w:rPr>
              <w:t xml:space="preserve"> </w:t>
            </w:r>
          </w:p>
        </w:tc>
        <w:tc>
          <w:tcPr>
            <w:tcW w:w="7178" w:type="dxa"/>
          </w:tcPr>
          <w:p w:rsidR="00D82FAE" w:rsidRPr="00A96C08" w:rsidRDefault="00D82FAE" w:rsidP="009904ED">
            <w:pPr>
              <w:spacing w:before="120" w:after="120"/>
              <w:rPr>
                <w:rFonts w:ascii="Arial" w:hAnsi="Arial" w:cs="Arial"/>
              </w:rPr>
            </w:pPr>
            <w:r>
              <w:rPr>
                <w:rFonts w:ascii="Arial" w:hAnsi="Arial" w:cs="Arial"/>
              </w:rPr>
              <w:t>No</w:t>
            </w:r>
            <w:r w:rsidR="009D2B90">
              <w:rPr>
                <w:rFonts w:ascii="Arial" w:hAnsi="Arial" w:cs="Arial"/>
              </w:rPr>
              <w:t>ne</w:t>
            </w:r>
            <w:bookmarkStart w:id="0" w:name="_GoBack"/>
            <w:bookmarkEnd w:id="0"/>
          </w:p>
        </w:tc>
      </w:tr>
      <w:tr w:rsidR="00D82FAE" w:rsidTr="00E337EA">
        <w:tc>
          <w:tcPr>
            <w:tcW w:w="2127" w:type="dxa"/>
          </w:tcPr>
          <w:p w:rsidR="00D82FAE" w:rsidRDefault="00D82FAE" w:rsidP="000C0313">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rsidR="00194F6B" w:rsidRDefault="00D82FAE" w:rsidP="009D2B90">
            <w:pPr>
              <w:spacing w:before="120"/>
              <w:rPr>
                <w:rFonts w:ascii="Arial" w:hAnsi="Arial" w:cs="Arial"/>
                <w:b/>
              </w:rPr>
            </w:pPr>
            <w:r w:rsidRPr="003505E0">
              <w:rPr>
                <w:rFonts w:ascii="Arial" w:hAnsi="Arial" w:cs="Arial"/>
                <w:b/>
              </w:rPr>
              <w:t>Name &amp; title:</w:t>
            </w:r>
          </w:p>
          <w:p w:rsidR="00D82FAE" w:rsidRDefault="00D82FAE" w:rsidP="000C0313">
            <w:pPr>
              <w:spacing w:before="120" w:after="120"/>
              <w:rPr>
                <w:rFonts w:ascii="Arial" w:hAnsi="Arial" w:cs="Arial"/>
                <w:b/>
              </w:rPr>
            </w:pPr>
            <w:r w:rsidRPr="003505E0">
              <w:rPr>
                <w:rFonts w:ascii="Arial" w:hAnsi="Arial" w:cs="Arial"/>
                <w:b/>
              </w:rPr>
              <w:t>Date:</w:t>
            </w:r>
          </w:p>
        </w:tc>
        <w:tc>
          <w:tcPr>
            <w:tcW w:w="7178" w:type="dxa"/>
          </w:tcPr>
          <w:p w:rsidR="0016255A" w:rsidRDefault="009D2B90" w:rsidP="009904ED">
            <w:pPr>
              <w:spacing w:before="120" w:after="120"/>
              <w:rPr>
                <w:rFonts w:ascii="Arial" w:hAnsi="Arial" w:cs="Arial"/>
              </w:rPr>
            </w:pPr>
            <w:r>
              <w:rPr>
                <w:rFonts w:ascii="Arial" w:hAnsi="Arial" w:cs="Arial"/>
              </w:rPr>
              <w:t>Roo Humpherson</w:t>
            </w:r>
          </w:p>
          <w:p w:rsidR="009D2B90" w:rsidRDefault="009D2B90" w:rsidP="009904ED">
            <w:pPr>
              <w:spacing w:before="120" w:after="120"/>
              <w:rPr>
                <w:rFonts w:ascii="Arial" w:hAnsi="Arial" w:cs="Arial"/>
              </w:rPr>
            </w:pPr>
            <w:r>
              <w:rPr>
                <w:rFonts w:ascii="Arial" w:hAnsi="Arial" w:cs="Arial"/>
              </w:rPr>
              <w:t>Regeneration Manager</w:t>
            </w:r>
          </w:p>
          <w:p w:rsidR="009D2B90" w:rsidRPr="00A96C08" w:rsidRDefault="009D2B90" w:rsidP="009904ED">
            <w:pPr>
              <w:spacing w:before="120" w:after="120"/>
              <w:rPr>
                <w:rFonts w:ascii="Arial" w:hAnsi="Arial" w:cs="Arial"/>
              </w:rPr>
            </w:pPr>
            <w:r>
              <w:rPr>
                <w:rFonts w:ascii="Arial" w:hAnsi="Arial" w:cs="Arial"/>
              </w:rPr>
              <w:t>03 December 2021</w:t>
            </w:r>
          </w:p>
        </w:tc>
      </w:tr>
    </w:tbl>
    <w:p w:rsidR="00D82FAE" w:rsidRDefault="00D82FAE" w:rsidP="00E337EA"/>
    <w:p w:rsidR="009D2B90" w:rsidRDefault="009D2B90" w:rsidP="00E337EA"/>
    <w:p w:rsidR="009D2B90" w:rsidRDefault="009D2B90" w:rsidP="009D2B90">
      <w:pPr>
        <w:rPr>
          <w:rFonts w:ascii="Arial" w:hAnsi="Arial" w:cs="Arial"/>
          <w:b/>
        </w:rPr>
      </w:pPr>
      <w:r>
        <w:rPr>
          <w:rFonts w:ascii="Arial" w:hAnsi="Arial" w:cs="Arial"/>
          <w:b/>
        </w:rPr>
        <w:t xml:space="preserve">Approval checklist </w:t>
      </w:r>
    </w:p>
    <w:p w:rsidR="009D2B90" w:rsidRPr="005C60B2" w:rsidRDefault="009D2B90" w:rsidP="009D2B90">
      <w:pPr>
        <w:rPr>
          <w:rFonts w:ascii="Arial" w:hAnsi="Arial" w:cs="Arial"/>
          <w:b/>
        </w:rPr>
      </w:pPr>
    </w:p>
    <w:tbl>
      <w:tblPr>
        <w:tblStyle w:val="TableGrid1"/>
        <w:tblW w:w="9640" w:type="dxa"/>
        <w:tblInd w:w="-289" w:type="dxa"/>
        <w:tblLook w:val="04A0" w:firstRow="1" w:lastRow="0" w:firstColumn="1" w:lastColumn="0" w:noHBand="0" w:noVBand="1"/>
      </w:tblPr>
      <w:tblGrid>
        <w:gridCol w:w="2836"/>
        <w:gridCol w:w="5103"/>
        <w:gridCol w:w="1701"/>
      </w:tblGrid>
      <w:tr w:rsidR="009D2B90" w:rsidRPr="005C60B2" w:rsidTr="009D2B90">
        <w:trPr>
          <w:trHeight w:val="516"/>
        </w:trPr>
        <w:tc>
          <w:tcPr>
            <w:tcW w:w="2836" w:type="dxa"/>
          </w:tcPr>
          <w:p w:rsidR="009D2B90" w:rsidRPr="005C60B2" w:rsidRDefault="009D2B90" w:rsidP="000A13F4">
            <w:pPr>
              <w:spacing w:before="120" w:after="120"/>
              <w:rPr>
                <w:rFonts w:ascii="Arial" w:hAnsi="Arial" w:cs="Arial"/>
                <w:b/>
                <w:i/>
              </w:rPr>
            </w:pPr>
            <w:r w:rsidRPr="005C60B2">
              <w:rPr>
                <w:rFonts w:ascii="Arial" w:hAnsi="Arial" w:cs="Arial"/>
                <w:b/>
                <w:i/>
              </w:rPr>
              <w:t>Approver</w:t>
            </w:r>
          </w:p>
        </w:tc>
        <w:tc>
          <w:tcPr>
            <w:tcW w:w="5103" w:type="dxa"/>
            <w:vAlign w:val="center"/>
          </w:tcPr>
          <w:p w:rsidR="009D2B90" w:rsidRPr="005C60B2" w:rsidRDefault="009D2B90" w:rsidP="000A13F4">
            <w:pPr>
              <w:rPr>
                <w:rFonts w:ascii="Arial" w:hAnsi="Arial" w:cs="Arial"/>
                <w:b/>
                <w:i/>
              </w:rPr>
            </w:pPr>
            <w:r w:rsidRPr="005C60B2">
              <w:rPr>
                <w:rFonts w:ascii="Arial" w:hAnsi="Arial" w:cs="Arial"/>
                <w:b/>
                <w:i/>
              </w:rPr>
              <w:t>Name and job title</w:t>
            </w:r>
          </w:p>
        </w:tc>
        <w:tc>
          <w:tcPr>
            <w:tcW w:w="1701" w:type="dxa"/>
            <w:vAlign w:val="center"/>
          </w:tcPr>
          <w:p w:rsidR="009D2B90" w:rsidRPr="005C60B2" w:rsidRDefault="009D2B90" w:rsidP="000A13F4">
            <w:pPr>
              <w:rPr>
                <w:rFonts w:ascii="Arial" w:hAnsi="Arial" w:cs="Arial"/>
                <w:b/>
                <w:i/>
              </w:rPr>
            </w:pPr>
            <w:r w:rsidRPr="005C60B2">
              <w:rPr>
                <w:rFonts w:ascii="Arial" w:hAnsi="Arial" w:cs="Arial"/>
                <w:b/>
                <w:i/>
              </w:rPr>
              <w:t xml:space="preserve">Date </w:t>
            </w:r>
          </w:p>
        </w:tc>
      </w:tr>
      <w:tr w:rsidR="009D2B90" w:rsidRPr="005C60B2" w:rsidTr="009D2B90">
        <w:trPr>
          <w:trHeight w:val="516"/>
        </w:trPr>
        <w:tc>
          <w:tcPr>
            <w:tcW w:w="2836" w:type="dxa"/>
            <w:vAlign w:val="center"/>
          </w:tcPr>
          <w:p w:rsidR="009D2B90" w:rsidRDefault="009D2B90" w:rsidP="000A13F4">
            <w:pPr>
              <w:spacing w:before="120" w:after="120"/>
              <w:rPr>
                <w:rFonts w:ascii="Arial" w:hAnsi="Arial" w:cs="Arial"/>
                <w:b/>
              </w:rPr>
            </w:pPr>
            <w:r w:rsidRPr="005C60B2">
              <w:rPr>
                <w:rFonts w:ascii="Arial" w:hAnsi="Arial" w:cs="Arial"/>
                <w:b/>
              </w:rPr>
              <w:t xml:space="preserve">Decision maker </w:t>
            </w:r>
          </w:p>
          <w:p w:rsidR="009D2B90" w:rsidRPr="005C60B2" w:rsidRDefault="009D2B90" w:rsidP="000A13F4">
            <w:pPr>
              <w:spacing w:before="120" w:after="120"/>
              <w:rPr>
                <w:rFonts w:ascii="Arial" w:hAnsi="Arial" w:cs="Arial"/>
              </w:rPr>
            </w:pPr>
          </w:p>
        </w:tc>
        <w:tc>
          <w:tcPr>
            <w:tcW w:w="5103" w:type="dxa"/>
            <w:vAlign w:val="center"/>
          </w:tcPr>
          <w:p w:rsidR="009D2B90" w:rsidRDefault="009D2B90" w:rsidP="009D2B90">
            <w:pPr>
              <w:spacing w:before="120" w:after="120"/>
              <w:rPr>
                <w:rFonts w:ascii="Arial" w:hAnsi="Arial" w:cs="Arial"/>
              </w:rPr>
            </w:pPr>
            <w:r>
              <w:rPr>
                <w:rFonts w:ascii="Arial" w:hAnsi="Arial" w:cs="Arial"/>
              </w:rPr>
              <w:t xml:space="preserve">Tom Bridgman </w:t>
            </w:r>
            <w:r w:rsidRPr="00B83D92">
              <w:rPr>
                <w:rFonts w:ascii="Arial" w:hAnsi="Arial" w:cs="Arial"/>
              </w:rPr>
              <w:t xml:space="preserve">Executive Director </w:t>
            </w:r>
            <w:r>
              <w:rPr>
                <w:rFonts w:ascii="Arial" w:hAnsi="Arial" w:cs="Arial"/>
              </w:rPr>
              <w:t>–</w:t>
            </w:r>
            <w:r w:rsidRPr="00B83D92">
              <w:rPr>
                <w:rFonts w:ascii="Arial" w:hAnsi="Arial" w:cs="Arial"/>
              </w:rPr>
              <w:t xml:space="preserve"> Development</w:t>
            </w:r>
          </w:p>
          <w:p w:rsidR="009D2B90" w:rsidRPr="005C60B2" w:rsidRDefault="009D2B90" w:rsidP="009D2B90">
            <w:pPr>
              <w:spacing w:before="120" w:after="120"/>
              <w:rPr>
                <w:rFonts w:ascii="Arial" w:hAnsi="Arial" w:cs="Arial"/>
              </w:rPr>
            </w:pPr>
            <w:r w:rsidRPr="0016255A">
              <w:rPr>
                <w:rFonts w:ascii="Arial" w:hAnsi="Arial" w:cs="Arial"/>
                <w:noProof/>
              </w:rPr>
              <w:drawing>
                <wp:inline distT="0" distB="0" distL="0" distR="0" wp14:anchorId="50A844B5" wp14:editId="6260B29D">
                  <wp:extent cx="1133633" cy="562053"/>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33633" cy="562053"/>
                          </a:xfrm>
                          <a:prstGeom prst="rect">
                            <a:avLst/>
                          </a:prstGeom>
                        </pic:spPr>
                      </pic:pic>
                    </a:graphicData>
                  </a:graphic>
                </wp:inline>
              </w:drawing>
            </w:r>
          </w:p>
        </w:tc>
        <w:tc>
          <w:tcPr>
            <w:tcW w:w="1701" w:type="dxa"/>
            <w:vAlign w:val="center"/>
          </w:tcPr>
          <w:p w:rsidR="009D2B90" w:rsidRPr="005C60B2" w:rsidRDefault="009D2B90" w:rsidP="000A13F4">
            <w:pPr>
              <w:rPr>
                <w:rFonts w:ascii="Arial" w:hAnsi="Arial" w:cs="Arial"/>
              </w:rPr>
            </w:pPr>
            <w:r>
              <w:rPr>
                <w:rFonts w:ascii="Arial" w:hAnsi="Arial" w:cs="Arial"/>
              </w:rPr>
              <w:t>08.12.2021</w:t>
            </w:r>
          </w:p>
        </w:tc>
      </w:tr>
    </w:tbl>
    <w:p w:rsidR="009D2B90" w:rsidRPr="005C60B2" w:rsidRDefault="009D2B90" w:rsidP="009D2B90">
      <w:pPr>
        <w:rPr>
          <w:rFonts w:ascii="Arial" w:hAnsi="Arial" w:cs="Arial"/>
        </w:rPr>
      </w:pPr>
    </w:p>
    <w:p w:rsidR="009D2B90" w:rsidRPr="005C60B2" w:rsidRDefault="009D2B90" w:rsidP="009D2B90">
      <w:pPr>
        <w:rPr>
          <w:rFonts w:ascii="Arial" w:hAnsi="Arial" w:cs="Arial"/>
          <w:b/>
        </w:rPr>
      </w:pPr>
      <w:r w:rsidRPr="005C60B2">
        <w:rPr>
          <w:rFonts w:ascii="Arial" w:hAnsi="Arial" w:cs="Arial"/>
          <w:b/>
        </w:rPr>
        <w:t>Consultee checklist</w:t>
      </w:r>
    </w:p>
    <w:p w:rsidR="009D2B90" w:rsidRPr="005C60B2" w:rsidRDefault="009D2B90" w:rsidP="009D2B90">
      <w:pPr>
        <w:rPr>
          <w:rFonts w:ascii="Arial" w:hAnsi="Arial" w:cs="Arial"/>
        </w:rPr>
      </w:pPr>
    </w:p>
    <w:tbl>
      <w:tblPr>
        <w:tblStyle w:val="TableGrid1"/>
        <w:tblW w:w="9640" w:type="dxa"/>
        <w:tblInd w:w="-289" w:type="dxa"/>
        <w:tblLook w:val="04A0" w:firstRow="1" w:lastRow="0" w:firstColumn="1" w:lastColumn="0" w:noHBand="0" w:noVBand="1"/>
      </w:tblPr>
      <w:tblGrid>
        <w:gridCol w:w="2836"/>
        <w:gridCol w:w="5103"/>
        <w:gridCol w:w="1701"/>
      </w:tblGrid>
      <w:tr w:rsidR="009D2B90" w:rsidRPr="005C60B2" w:rsidTr="009D2B90">
        <w:trPr>
          <w:trHeight w:val="516"/>
        </w:trPr>
        <w:tc>
          <w:tcPr>
            <w:tcW w:w="2836" w:type="dxa"/>
          </w:tcPr>
          <w:p w:rsidR="009D2B90" w:rsidRPr="005C60B2" w:rsidRDefault="009D2B90" w:rsidP="000A13F4">
            <w:pPr>
              <w:spacing w:before="120" w:after="120"/>
              <w:rPr>
                <w:rFonts w:ascii="Arial" w:hAnsi="Arial" w:cs="Arial"/>
                <w:b/>
                <w:i/>
              </w:rPr>
            </w:pPr>
            <w:r w:rsidRPr="005C60B2">
              <w:rPr>
                <w:rFonts w:ascii="Arial" w:hAnsi="Arial" w:cs="Arial"/>
                <w:b/>
                <w:i/>
              </w:rPr>
              <w:t>Consultees</w:t>
            </w:r>
          </w:p>
        </w:tc>
        <w:tc>
          <w:tcPr>
            <w:tcW w:w="5103" w:type="dxa"/>
            <w:vAlign w:val="center"/>
          </w:tcPr>
          <w:p w:rsidR="009D2B90" w:rsidRPr="005C60B2" w:rsidRDefault="009D2B90" w:rsidP="000A13F4">
            <w:pPr>
              <w:rPr>
                <w:rFonts w:ascii="Arial" w:hAnsi="Arial" w:cs="Arial"/>
                <w:b/>
                <w:i/>
              </w:rPr>
            </w:pPr>
            <w:r w:rsidRPr="005C60B2">
              <w:rPr>
                <w:rFonts w:ascii="Arial" w:hAnsi="Arial" w:cs="Arial"/>
                <w:b/>
                <w:i/>
              </w:rPr>
              <w:t>Name and job title</w:t>
            </w:r>
          </w:p>
        </w:tc>
        <w:tc>
          <w:tcPr>
            <w:tcW w:w="1701" w:type="dxa"/>
            <w:vAlign w:val="center"/>
          </w:tcPr>
          <w:p w:rsidR="009D2B90" w:rsidRPr="005C60B2" w:rsidRDefault="009D2B90" w:rsidP="000A13F4">
            <w:pPr>
              <w:rPr>
                <w:rFonts w:ascii="Arial" w:hAnsi="Arial" w:cs="Arial"/>
                <w:b/>
                <w:i/>
              </w:rPr>
            </w:pPr>
            <w:r w:rsidRPr="005C60B2">
              <w:rPr>
                <w:rFonts w:ascii="Arial" w:hAnsi="Arial" w:cs="Arial"/>
                <w:b/>
                <w:i/>
              </w:rPr>
              <w:t xml:space="preserve">Date </w:t>
            </w:r>
          </w:p>
        </w:tc>
      </w:tr>
      <w:tr w:rsidR="009D2B90" w:rsidRPr="005C60B2" w:rsidTr="009D2B90">
        <w:trPr>
          <w:trHeight w:val="562"/>
        </w:trPr>
        <w:tc>
          <w:tcPr>
            <w:tcW w:w="2836" w:type="dxa"/>
            <w:vAlign w:val="center"/>
          </w:tcPr>
          <w:p w:rsidR="009D2B90" w:rsidRDefault="009D2B90" w:rsidP="000A13F4">
            <w:pPr>
              <w:spacing w:before="120" w:after="120"/>
              <w:rPr>
                <w:rFonts w:ascii="Arial" w:hAnsi="Arial" w:cs="Arial"/>
                <w:b/>
              </w:rPr>
            </w:pPr>
            <w:r w:rsidRPr="005C60B2">
              <w:rPr>
                <w:rFonts w:ascii="Arial" w:hAnsi="Arial" w:cs="Arial"/>
                <w:b/>
              </w:rPr>
              <w:t>Cabinet Member(s)</w:t>
            </w:r>
          </w:p>
          <w:p w:rsidR="009D2B90" w:rsidRPr="005C60B2" w:rsidRDefault="009D2B90" w:rsidP="009D2B90">
            <w:pPr>
              <w:spacing w:before="120" w:after="120"/>
              <w:rPr>
                <w:rFonts w:ascii="Arial" w:hAnsi="Arial" w:cs="Arial"/>
              </w:rPr>
            </w:pPr>
          </w:p>
        </w:tc>
        <w:tc>
          <w:tcPr>
            <w:tcW w:w="5103" w:type="dxa"/>
            <w:vAlign w:val="center"/>
          </w:tcPr>
          <w:p w:rsidR="009D2B90" w:rsidRPr="005C60B2" w:rsidRDefault="009D2B90" w:rsidP="000A13F4">
            <w:pPr>
              <w:rPr>
                <w:rFonts w:ascii="Arial" w:hAnsi="Arial" w:cs="Arial"/>
              </w:rPr>
            </w:pPr>
            <w:r>
              <w:rPr>
                <w:rFonts w:ascii="Arial" w:hAnsi="Arial" w:cs="Arial"/>
              </w:rPr>
              <w:t>Councillor Alex Hollingsworth, Cabinet Member for Planning and Housing Delivery</w:t>
            </w:r>
          </w:p>
        </w:tc>
        <w:tc>
          <w:tcPr>
            <w:tcW w:w="1701" w:type="dxa"/>
            <w:vAlign w:val="center"/>
          </w:tcPr>
          <w:p w:rsidR="009D2B90" w:rsidRPr="005C60B2" w:rsidRDefault="009D2B90" w:rsidP="000A13F4">
            <w:pPr>
              <w:rPr>
                <w:rFonts w:ascii="Arial" w:hAnsi="Arial" w:cs="Arial"/>
              </w:rPr>
            </w:pPr>
            <w:r>
              <w:rPr>
                <w:rFonts w:ascii="Arial" w:hAnsi="Arial" w:cs="Arial"/>
              </w:rPr>
              <w:t>08.12.2021</w:t>
            </w:r>
          </w:p>
        </w:tc>
      </w:tr>
    </w:tbl>
    <w:p w:rsidR="009D2B90" w:rsidRDefault="009D2B90" w:rsidP="00E337EA"/>
    <w:p w:rsidR="009D2B90" w:rsidRDefault="009D2B90" w:rsidP="00E337EA"/>
    <w:sectPr w:rsidR="009D2B9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FAE" w:rsidRDefault="00D82FAE" w:rsidP="00D82FAE">
      <w:r>
        <w:separator/>
      </w:r>
    </w:p>
  </w:endnote>
  <w:endnote w:type="continuationSeparator" w:id="0">
    <w:p w:rsidR="00D82FAE" w:rsidRDefault="00D82FAE" w:rsidP="00D82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FAE" w:rsidRDefault="00D82FAE" w:rsidP="00D82FAE">
      <w:r>
        <w:separator/>
      </w:r>
    </w:p>
  </w:footnote>
  <w:footnote w:type="continuationSeparator" w:id="0">
    <w:p w:rsidR="00D82FAE" w:rsidRDefault="00D82FAE" w:rsidP="00D82F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F529A"/>
    <w:multiLevelType w:val="hybridMultilevel"/>
    <w:tmpl w:val="37F4DC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1A634E"/>
    <w:multiLevelType w:val="hybridMultilevel"/>
    <w:tmpl w:val="ECAC2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1818E4"/>
    <w:multiLevelType w:val="multilevel"/>
    <w:tmpl w:val="1F00B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2B6F75"/>
    <w:multiLevelType w:val="multilevel"/>
    <w:tmpl w:val="50CC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FAE"/>
    <w:rsid w:val="00151101"/>
    <w:rsid w:val="0016255A"/>
    <w:rsid w:val="00194F6B"/>
    <w:rsid w:val="00232840"/>
    <w:rsid w:val="00262847"/>
    <w:rsid w:val="002C235E"/>
    <w:rsid w:val="002C5663"/>
    <w:rsid w:val="00375CAC"/>
    <w:rsid w:val="003C5734"/>
    <w:rsid w:val="004D76B7"/>
    <w:rsid w:val="0057277C"/>
    <w:rsid w:val="005E7E03"/>
    <w:rsid w:val="0060513B"/>
    <w:rsid w:val="008816EB"/>
    <w:rsid w:val="009904ED"/>
    <w:rsid w:val="009D2B90"/>
    <w:rsid w:val="009D75BB"/>
    <w:rsid w:val="00B83D92"/>
    <w:rsid w:val="00C27E58"/>
    <w:rsid w:val="00C711EF"/>
    <w:rsid w:val="00CB1459"/>
    <w:rsid w:val="00D82FAE"/>
    <w:rsid w:val="00E337EA"/>
    <w:rsid w:val="00E3479F"/>
    <w:rsid w:val="00E82A0C"/>
    <w:rsid w:val="00F66900"/>
    <w:rsid w:val="00F954DD"/>
    <w:rsid w:val="00FA2FB8"/>
    <w:rsid w:val="00FD2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1B38412C-D58C-4701-B960-821577138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FB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2FAE"/>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D82FAE"/>
    <w:pPr>
      <w:ind w:left="720"/>
      <w:contextualSpacing/>
    </w:pPr>
  </w:style>
  <w:style w:type="character" w:styleId="Hyperlink">
    <w:name w:val="Hyperlink"/>
    <w:basedOn w:val="DefaultParagraphFont"/>
    <w:uiPriority w:val="99"/>
    <w:unhideWhenUsed/>
    <w:rsid w:val="00D82FAE"/>
    <w:rPr>
      <w:color w:val="0563C1" w:themeColor="hyperlink"/>
      <w:u w:val="single"/>
    </w:rPr>
  </w:style>
  <w:style w:type="paragraph" w:styleId="FootnoteText">
    <w:name w:val="footnote text"/>
    <w:basedOn w:val="Normal"/>
    <w:link w:val="FootnoteTextChar"/>
    <w:uiPriority w:val="99"/>
    <w:semiHidden/>
    <w:unhideWhenUsed/>
    <w:rsid w:val="00D82FAE"/>
    <w:rPr>
      <w:sz w:val="20"/>
      <w:szCs w:val="20"/>
    </w:rPr>
  </w:style>
  <w:style w:type="character" w:customStyle="1" w:styleId="FootnoteTextChar">
    <w:name w:val="Footnote Text Char"/>
    <w:basedOn w:val="DefaultParagraphFont"/>
    <w:link w:val="FootnoteText"/>
    <w:uiPriority w:val="99"/>
    <w:semiHidden/>
    <w:rsid w:val="00D82FAE"/>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D82FAE"/>
    <w:rPr>
      <w:vertAlign w:val="superscript"/>
    </w:rPr>
  </w:style>
  <w:style w:type="paragraph" w:styleId="Header">
    <w:name w:val="header"/>
    <w:basedOn w:val="Normal"/>
    <w:link w:val="HeaderChar"/>
    <w:uiPriority w:val="99"/>
    <w:unhideWhenUsed/>
    <w:rsid w:val="00E82A0C"/>
    <w:pPr>
      <w:tabs>
        <w:tab w:val="center" w:pos="4513"/>
        <w:tab w:val="right" w:pos="9026"/>
      </w:tabs>
    </w:pPr>
  </w:style>
  <w:style w:type="character" w:customStyle="1" w:styleId="HeaderChar">
    <w:name w:val="Header Char"/>
    <w:basedOn w:val="DefaultParagraphFont"/>
    <w:link w:val="Header"/>
    <w:uiPriority w:val="99"/>
    <w:rsid w:val="00E82A0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82A0C"/>
    <w:pPr>
      <w:tabs>
        <w:tab w:val="center" w:pos="4513"/>
        <w:tab w:val="right" w:pos="9026"/>
      </w:tabs>
    </w:pPr>
  </w:style>
  <w:style w:type="character" w:customStyle="1" w:styleId="FooterChar">
    <w:name w:val="Footer Char"/>
    <w:basedOn w:val="DefaultParagraphFont"/>
    <w:link w:val="Footer"/>
    <w:uiPriority w:val="99"/>
    <w:rsid w:val="00E82A0C"/>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27E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E58"/>
    <w:rPr>
      <w:rFonts w:ascii="Segoe UI" w:eastAsia="Times New Roman" w:hAnsi="Segoe UI" w:cs="Segoe UI"/>
      <w:sz w:val="18"/>
      <w:szCs w:val="18"/>
      <w:lang w:eastAsia="en-GB"/>
    </w:rPr>
  </w:style>
  <w:style w:type="character" w:styleId="FollowedHyperlink">
    <w:name w:val="FollowedHyperlink"/>
    <w:basedOn w:val="DefaultParagraphFont"/>
    <w:uiPriority w:val="99"/>
    <w:semiHidden/>
    <w:unhideWhenUsed/>
    <w:rsid w:val="00FA2FB8"/>
    <w:rPr>
      <w:color w:val="954F72" w:themeColor="followedHyperlink"/>
      <w:u w:val="single"/>
    </w:rPr>
  </w:style>
  <w:style w:type="table" w:customStyle="1" w:styleId="TableGrid1">
    <w:name w:val="Table Grid1"/>
    <w:basedOn w:val="TableNormal"/>
    <w:next w:val="TableGrid"/>
    <w:uiPriority w:val="59"/>
    <w:rsid w:val="009D2B90"/>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78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ccweb/intranet/executive-director-development" TargetMode="External"/><Relationship Id="rId3" Type="http://schemas.openxmlformats.org/officeDocument/2006/relationships/settings" Target="settings.xml"/><Relationship Id="rId7" Type="http://schemas.openxmlformats.org/officeDocument/2006/relationships/hyperlink" Target="https://mycouncil.oxford.gov.uk/documents/g5337/Public%20reports%20pack%20Wednesday%2011-Mar-2020%2018.00%20Cabinet.pdf?T=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ECCLESTONE Marcia</dc:creator>
  <cp:keywords/>
  <dc:description/>
  <cp:lastModifiedBy>BROWN Andrew J</cp:lastModifiedBy>
  <cp:revision>4</cp:revision>
  <dcterms:created xsi:type="dcterms:W3CDTF">2021-12-10T09:59:00Z</dcterms:created>
  <dcterms:modified xsi:type="dcterms:W3CDTF">2021-12-10T10:06:00Z</dcterms:modified>
</cp:coreProperties>
</file>